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779A893B" w:rsidP="779A893B" w:rsidRDefault="779A893B" w14:paraId="2A0C37BA" w14:textId="4C6F8F46">
      <w:pPr>
        <w:spacing w:before="240" w:beforeAutospacing="off" w:after="240" w:afterAutospacing="off"/>
      </w:pPr>
      <w:r w:rsidR="779A893B">
        <w:drawing>
          <wp:anchor distT="0" distB="0" distL="114300" distR="114300" simplePos="0" relativeHeight="251658240" behindDoc="1" locked="0" layoutInCell="1" allowOverlap="1" wp14:editId="017A6301" wp14:anchorId="682BD30F">
            <wp:simplePos x="0" y="0"/>
            <wp:positionH relativeFrom="column">
              <wp:align>left</wp:align>
            </wp:positionH>
            <wp:positionV relativeFrom="paragraph">
              <wp:posOffset>0</wp:posOffset>
            </wp:positionV>
            <wp:extent cx="2377646" cy="1932600"/>
            <wp:effectExtent l="0" t="0" r="0" b="0"/>
            <wp:wrapNone/>
            <wp:docPr id="17299079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76047746" name=""/>
                    <pic:cNvPicPr/>
                  </pic:nvPicPr>
                  <pic:blipFill>
                    <a:blip xmlns:r="http://schemas.openxmlformats.org/officeDocument/2006/relationships" r:embed="rId1537989848">
                      <a:extLst>
                        <a:ext xmlns:a="http://schemas.openxmlformats.org/drawingml/2006/main" uri="{28A0092B-C50C-407E-A947-70E740481C1C}">
                          <a14:useLocalDpi xmlns:a14="http://schemas.microsoft.com/office/drawing/2010/main" val="0"/>
                        </a:ext>
                      </a:extLst>
                    </a:blip>
                    <a:stretch>
                      <a:fillRect/>
                    </a:stretch>
                  </pic:blipFill>
                  <pic:spPr>
                    <a:xfrm>
                      <a:off x="0" y="0"/>
                      <a:ext cx="2377646" cy="1932600"/>
                    </a:xfrm>
                    <a:prstGeom prst="rect">
                      <a:avLst/>
                    </a:prstGeom>
                  </pic:spPr>
                </pic:pic>
              </a:graphicData>
            </a:graphic>
            <wp14:sizeRelH relativeFrom="page">
              <wp14:pctWidth>0</wp14:pctWidth>
            </wp14:sizeRelH>
            <wp14:sizeRelV relativeFrom="page">
              <wp14:pctHeight>0</wp14:pctHeight>
            </wp14:sizeRelV>
          </wp:anchor>
        </w:drawing>
      </w:r>
    </w:p>
    <w:p w:rsidR="779A893B" w:rsidP="779A893B" w:rsidRDefault="779A893B" w14:paraId="39DD8EC8" w14:textId="6EBBB10A">
      <w:pPr>
        <w:spacing w:before="240" w:beforeAutospacing="off" w:after="240" w:afterAutospacing="off"/>
        <w:rPr>
          <w:rFonts w:ascii="Aptos" w:hAnsi="Aptos" w:eastAsia="Aptos" w:cs="Aptos"/>
          <w:b w:val="1"/>
          <w:bCs w:val="1"/>
          <w:noProof w:val="0"/>
          <w:sz w:val="24"/>
          <w:szCs w:val="24"/>
          <w:lang w:val="da-DK"/>
        </w:rPr>
      </w:pPr>
    </w:p>
    <w:p xmlns:wp14="http://schemas.microsoft.com/office/word/2010/wordml" w:rsidP="23EB4E73" wp14:paraId="539DA50F" wp14:textId="7243699C">
      <w:pPr>
        <w:spacing w:before="240" w:beforeAutospacing="off" w:after="240" w:afterAutospacing="off"/>
      </w:pPr>
      <w:r w:rsidRPr="4B78C545" w:rsidR="42D6085C">
        <w:rPr>
          <w:rFonts w:ascii="Aptos" w:hAnsi="Aptos" w:eastAsia="Aptos" w:cs="Aptos"/>
          <w:b w:val="1"/>
          <w:bCs w:val="1"/>
          <w:noProof w:val="0"/>
          <w:sz w:val="24"/>
          <w:szCs w:val="24"/>
          <w:lang w:val="da-DK"/>
        </w:rPr>
        <w:t>Rudolf Steiner-skolen i Vordingborg</w:t>
      </w:r>
      <w:r>
        <w:br/>
      </w:r>
      <w:r w:rsidRPr="4B78C545" w:rsidR="42D6085C">
        <w:rPr>
          <w:rFonts w:ascii="Aptos" w:hAnsi="Aptos" w:eastAsia="Aptos" w:cs="Aptos"/>
          <w:b w:val="1"/>
          <w:bCs w:val="1"/>
          <w:noProof w:val="0"/>
          <w:sz w:val="24"/>
          <w:szCs w:val="24"/>
          <w:lang w:val="da-DK"/>
        </w:rPr>
        <w:t>April 2025</w:t>
      </w:r>
    </w:p>
    <w:p xmlns:wp14="http://schemas.microsoft.com/office/word/2010/wordml" w:rsidP="23EB4E73" wp14:paraId="44B088C8" wp14:textId="7403AB89">
      <w:pPr>
        <w:spacing w:before="240" w:beforeAutospacing="off" w:after="240" w:afterAutospacing="off"/>
      </w:pPr>
      <w:r w:rsidRPr="23EB4E73" w:rsidR="42D6085C">
        <w:rPr>
          <w:rFonts w:ascii="Aptos" w:hAnsi="Aptos" w:eastAsia="Aptos" w:cs="Aptos"/>
          <w:noProof w:val="0"/>
          <w:sz w:val="24"/>
          <w:szCs w:val="24"/>
          <w:lang w:val="da-DK"/>
        </w:rPr>
        <w:t>Denne undervisningsmiljøvurdering er udarbejdet på grundlag af skabelonen fra Dansk Center for Undervisningsmiljø (DCUM). Besvarelserne er besvaret af 136 af de 183 elever, der var på skolen på tidspunktet for undersøgelsen.</w:t>
      </w:r>
    </w:p>
    <w:p xmlns:wp14="http://schemas.microsoft.com/office/word/2010/wordml" w:rsidP="23EB4E73" wp14:paraId="4E30C573" wp14:textId="2206F2B6">
      <w:pPr>
        <w:spacing w:before="240" w:beforeAutospacing="off" w:after="240" w:afterAutospacing="off"/>
      </w:pPr>
      <w:r w:rsidRPr="23EB4E73" w:rsidR="42D6085C">
        <w:rPr>
          <w:rFonts w:ascii="Aptos" w:hAnsi="Aptos" w:eastAsia="Aptos" w:cs="Aptos"/>
          <w:noProof w:val="0"/>
          <w:sz w:val="24"/>
          <w:szCs w:val="24"/>
          <w:lang w:val="da-DK"/>
        </w:rPr>
        <w:t>Vurderingen beskriver elevernes oplevelse af undervisningsmiljøet på vores skole samt de tiltag, vi vil gennemføre for at forbedre det. En undervisningsmiljøvurdering består af fire faser:</w:t>
      </w:r>
    </w:p>
    <w:p xmlns:wp14="http://schemas.microsoft.com/office/word/2010/wordml" w:rsidP="23EB4E73" wp14:paraId="22836BB0" wp14:textId="4227BD0B">
      <w:pPr>
        <w:pStyle w:val="ListParagraph"/>
        <w:numPr>
          <w:ilvl w:val="0"/>
          <w:numId w:val="1"/>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Kortlægning af undervisningsmiljøet</w:t>
      </w:r>
    </w:p>
    <w:p xmlns:wp14="http://schemas.microsoft.com/office/word/2010/wordml" w:rsidP="23EB4E73" wp14:paraId="29DAA91C" wp14:textId="237DF688">
      <w:pPr>
        <w:pStyle w:val="ListParagraph"/>
        <w:numPr>
          <w:ilvl w:val="0"/>
          <w:numId w:val="1"/>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Beskrivelse og vurdering af resultaterne</w:t>
      </w:r>
    </w:p>
    <w:p xmlns:wp14="http://schemas.microsoft.com/office/word/2010/wordml" w:rsidP="23EB4E73" wp14:paraId="1EAB4742" wp14:textId="1AA53AE5">
      <w:pPr>
        <w:pStyle w:val="ListParagraph"/>
        <w:numPr>
          <w:ilvl w:val="0"/>
          <w:numId w:val="1"/>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Handlingsplan til forbedringer</w:t>
      </w:r>
    </w:p>
    <w:p xmlns:wp14="http://schemas.microsoft.com/office/word/2010/wordml" w:rsidP="23EB4E73" wp14:paraId="41EB0B69" wp14:textId="5C2BAF6C">
      <w:pPr>
        <w:pStyle w:val="ListParagraph"/>
        <w:numPr>
          <w:ilvl w:val="0"/>
          <w:numId w:val="1"/>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Retningslinjer for opfølgning</w:t>
      </w:r>
    </w:p>
    <w:p xmlns:wp14="http://schemas.microsoft.com/office/word/2010/wordml" wp14:paraId="254E9DBE" wp14:textId="730B7014"/>
    <w:p xmlns:wp14="http://schemas.microsoft.com/office/word/2010/wordml" w:rsidP="23EB4E73" wp14:paraId="5F886697" wp14:textId="0F03B77A">
      <w:pPr>
        <w:pStyle w:val="Heading2"/>
        <w:spacing w:before="299" w:beforeAutospacing="off" w:after="299" w:afterAutospacing="off"/>
      </w:pPr>
      <w:r w:rsidRPr="23EB4E73" w:rsidR="42D6085C">
        <w:rPr>
          <w:rFonts w:ascii="Aptos" w:hAnsi="Aptos" w:eastAsia="Aptos" w:cs="Aptos"/>
          <w:b w:val="1"/>
          <w:bCs w:val="1"/>
          <w:noProof w:val="0"/>
          <w:sz w:val="36"/>
          <w:szCs w:val="36"/>
          <w:lang w:val="da-DK"/>
        </w:rPr>
        <w:t>FASE 1: Kortlægning af undervisningsmiljøet</w:t>
      </w:r>
    </w:p>
    <w:p xmlns:wp14="http://schemas.microsoft.com/office/word/2010/wordml" w:rsidP="23EB4E73" wp14:paraId="49B9B326" wp14:textId="3AFCA252">
      <w:pPr>
        <w:pStyle w:val="Heading3"/>
        <w:spacing w:before="281" w:beforeAutospacing="off" w:after="281" w:afterAutospacing="off"/>
      </w:pPr>
      <w:r w:rsidRPr="23EB4E73" w:rsidR="42D6085C">
        <w:rPr>
          <w:rFonts w:ascii="Aptos" w:hAnsi="Aptos" w:eastAsia="Aptos" w:cs="Aptos"/>
          <w:b w:val="1"/>
          <w:bCs w:val="1"/>
          <w:noProof w:val="0"/>
          <w:sz w:val="28"/>
          <w:szCs w:val="28"/>
          <w:lang w:val="da-DK"/>
        </w:rPr>
        <w:t>Sådan har vi kortlagt elevernes undervisningsmiljø:</w:t>
      </w:r>
    </w:p>
    <w:p xmlns:wp14="http://schemas.microsoft.com/office/word/2010/wordml" w:rsidP="23EB4E73" wp14:paraId="216F4FE6" wp14:textId="7DDA0D91">
      <w:pPr>
        <w:spacing w:before="240" w:beforeAutospacing="off" w:after="240" w:afterAutospacing="off"/>
      </w:pPr>
      <w:r w:rsidRPr="23EB4E73" w:rsidR="42D6085C">
        <w:rPr>
          <w:rFonts w:ascii="Aptos" w:hAnsi="Aptos" w:eastAsia="Aptos" w:cs="Aptos"/>
          <w:noProof w:val="0"/>
          <w:sz w:val="24"/>
          <w:szCs w:val="24"/>
          <w:lang w:val="da-DK"/>
        </w:rPr>
        <w:t>Vi har gennemført trivselsundersøgelser i efteråret 2024 og foråret 2025. Undersøgelserne har både anvendt kvalitative og kvantitative metoder. Elevrådet har været aktivt inddraget i dataindsamlingen, blandt andet gennem observationer og dialoger i klasserne.</w:t>
      </w:r>
    </w:p>
    <w:p xmlns:wp14="http://schemas.microsoft.com/office/word/2010/wordml" w:rsidP="23EB4E73" wp14:paraId="293CCF55" wp14:textId="3CCD6EDA">
      <w:pPr>
        <w:spacing w:before="240" w:beforeAutospacing="off" w:after="240" w:afterAutospacing="off"/>
      </w:pPr>
      <w:r w:rsidRPr="23EB4E73" w:rsidR="42D6085C">
        <w:rPr>
          <w:rFonts w:ascii="Aptos" w:hAnsi="Aptos" w:eastAsia="Aptos" w:cs="Aptos"/>
          <w:noProof w:val="0"/>
          <w:sz w:val="24"/>
          <w:szCs w:val="24"/>
          <w:lang w:val="da-DK"/>
        </w:rPr>
        <w:t>Undersøgelsen fokuserede på følgende temaer:</w:t>
      </w:r>
    </w:p>
    <w:p xmlns:wp14="http://schemas.microsoft.com/office/word/2010/wordml" w:rsidP="23EB4E73" wp14:paraId="4B3AE57B" wp14:textId="36F42162">
      <w:pPr>
        <w:pStyle w:val="ListParagraph"/>
        <w:numPr>
          <w:ilvl w:val="0"/>
          <w:numId w:val="2"/>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Klassetrivsel</w:t>
      </w:r>
    </w:p>
    <w:p xmlns:wp14="http://schemas.microsoft.com/office/word/2010/wordml" w:rsidP="23EB4E73" wp14:paraId="21318603" wp14:textId="4A59411E">
      <w:pPr>
        <w:pStyle w:val="ListParagraph"/>
        <w:numPr>
          <w:ilvl w:val="0"/>
          <w:numId w:val="2"/>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Mobning</w:t>
      </w:r>
    </w:p>
    <w:p xmlns:wp14="http://schemas.microsoft.com/office/word/2010/wordml" w:rsidP="23EB4E73" wp14:paraId="1E8C4AF0" wp14:textId="64CC664D">
      <w:pPr>
        <w:pStyle w:val="ListParagraph"/>
        <w:numPr>
          <w:ilvl w:val="0"/>
          <w:numId w:val="2"/>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Undervisningskvalitet</w:t>
      </w:r>
    </w:p>
    <w:p xmlns:wp14="http://schemas.microsoft.com/office/word/2010/wordml" w:rsidP="23EB4E73" wp14:paraId="19B9433A" wp14:textId="0F7AD0F3">
      <w:pPr>
        <w:pStyle w:val="ListParagraph"/>
        <w:numPr>
          <w:ilvl w:val="0"/>
          <w:numId w:val="2"/>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Toiletforhold</w:t>
      </w:r>
    </w:p>
    <w:p xmlns:wp14="http://schemas.microsoft.com/office/word/2010/wordml" w:rsidP="23EB4E73" wp14:paraId="42D20577" wp14:textId="681D7450">
      <w:pPr>
        <w:pStyle w:val="ListParagraph"/>
        <w:numPr>
          <w:ilvl w:val="0"/>
          <w:numId w:val="2"/>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Tryghed</w:t>
      </w:r>
    </w:p>
    <w:p xmlns:wp14="http://schemas.microsoft.com/office/word/2010/wordml" w:rsidP="23EB4E73" wp14:paraId="1DF6AD6C" wp14:textId="201AD26B">
      <w:pPr>
        <w:pStyle w:val="ListParagraph"/>
        <w:numPr>
          <w:ilvl w:val="0"/>
          <w:numId w:val="2"/>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Oplevelsen af handlefrihed i undervisningen</w:t>
      </w:r>
    </w:p>
    <w:p xmlns:wp14="http://schemas.microsoft.com/office/word/2010/wordml" wp14:paraId="70FDB2A8" wp14:textId="52A57604"/>
    <w:p xmlns:wp14="http://schemas.microsoft.com/office/word/2010/wordml" w:rsidP="23EB4E73" wp14:paraId="60194969" wp14:textId="1FAE8297">
      <w:pPr>
        <w:pStyle w:val="Heading2"/>
        <w:spacing w:before="299" w:beforeAutospacing="off" w:after="299" w:afterAutospacing="off"/>
      </w:pPr>
      <w:r w:rsidRPr="23EB4E73" w:rsidR="42D6085C">
        <w:rPr>
          <w:rFonts w:ascii="Aptos" w:hAnsi="Aptos" w:eastAsia="Aptos" w:cs="Aptos"/>
          <w:b w:val="1"/>
          <w:bCs w:val="1"/>
          <w:noProof w:val="0"/>
          <w:sz w:val="36"/>
          <w:szCs w:val="36"/>
          <w:lang w:val="da-DK"/>
        </w:rPr>
        <w:t>FASE 2: Beskrivelse og vurdering af resultaterne</w:t>
      </w:r>
    </w:p>
    <w:p xmlns:wp14="http://schemas.microsoft.com/office/word/2010/wordml" w:rsidP="23EB4E73" wp14:paraId="777C26D1" wp14:textId="2E40A5A7">
      <w:pPr>
        <w:pStyle w:val="Heading3"/>
        <w:spacing w:before="281" w:beforeAutospacing="off" w:after="281" w:afterAutospacing="off"/>
      </w:pPr>
      <w:r w:rsidRPr="23EB4E73" w:rsidR="42D6085C">
        <w:rPr>
          <w:rFonts w:ascii="Aptos" w:hAnsi="Aptos" w:eastAsia="Aptos" w:cs="Aptos"/>
          <w:b w:val="1"/>
          <w:bCs w:val="1"/>
          <w:noProof w:val="0"/>
          <w:sz w:val="28"/>
          <w:szCs w:val="28"/>
          <w:lang w:val="da-DK"/>
        </w:rPr>
        <w:t>Sådan vurderede vi resultaterne:</w:t>
      </w:r>
    </w:p>
    <w:p xmlns:wp14="http://schemas.microsoft.com/office/word/2010/wordml" w:rsidP="23EB4E73" wp14:paraId="7DE2A5EB" wp14:textId="37503607">
      <w:pPr>
        <w:spacing w:before="240" w:beforeAutospacing="off" w:after="240" w:afterAutospacing="off"/>
      </w:pPr>
      <w:r w:rsidRPr="23EB4E73" w:rsidR="42D6085C">
        <w:rPr>
          <w:rFonts w:ascii="Aptos" w:hAnsi="Aptos" w:eastAsia="Aptos" w:cs="Aptos"/>
          <w:noProof w:val="0"/>
          <w:sz w:val="24"/>
          <w:szCs w:val="24"/>
          <w:lang w:val="da-DK"/>
        </w:rPr>
        <w:t>Resultaterne blev behandlet af skolens ledelse i tæt samarbejde med elevrådet og relevante udvalg, herunder arbejdsmiljøgruppen. Elevrådsrepræsentanter drøftede tilbagemeldingerne med deres klasser og videreformidlede dem til ledelsen, som herefter formulerede konkrete indsatsområder.</w:t>
      </w:r>
    </w:p>
    <w:p xmlns:wp14="http://schemas.microsoft.com/office/word/2010/wordml" w:rsidP="23EB4E73" wp14:paraId="3D620521" wp14:textId="292C588B">
      <w:pPr>
        <w:spacing w:before="240" w:beforeAutospacing="off" w:after="240" w:afterAutospacing="off"/>
      </w:pPr>
      <w:r w:rsidRPr="23EB4E73" w:rsidR="42D6085C">
        <w:rPr>
          <w:rFonts w:ascii="Aptos" w:hAnsi="Aptos" w:eastAsia="Aptos" w:cs="Aptos"/>
          <w:noProof w:val="0"/>
          <w:sz w:val="24"/>
          <w:szCs w:val="24"/>
          <w:lang w:val="da-DK"/>
        </w:rPr>
        <w:t>Et eksempel:</w:t>
      </w:r>
      <w:r>
        <w:br/>
      </w:r>
      <w:r w:rsidRPr="23EB4E73" w:rsidR="42D6085C">
        <w:rPr>
          <w:rFonts w:ascii="Aptos" w:hAnsi="Aptos" w:eastAsia="Aptos" w:cs="Aptos"/>
          <w:noProof w:val="0"/>
          <w:sz w:val="24"/>
          <w:szCs w:val="24"/>
          <w:lang w:val="da-DK"/>
        </w:rPr>
        <w:t xml:space="preserve"> </w:t>
      </w:r>
      <w:r w:rsidRPr="23EB4E73" w:rsidR="42D6085C">
        <w:rPr>
          <w:rFonts w:ascii="Aptos" w:hAnsi="Aptos" w:eastAsia="Aptos" w:cs="Aptos"/>
          <w:b w:val="1"/>
          <w:bCs w:val="1"/>
          <w:noProof w:val="0"/>
          <w:sz w:val="24"/>
          <w:szCs w:val="24"/>
          <w:lang w:val="da-DK"/>
        </w:rPr>
        <w:t>Spørgsmål 11: "Oplever du at blive mobbet i skolen?"</w:t>
      </w:r>
    </w:p>
    <w:p xmlns:wp14="http://schemas.microsoft.com/office/word/2010/wordml" w:rsidP="23EB4E73" wp14:paraId="2A4611F2" wp14:textId="08EE13E5">
      <w:pPr>
        <w:pStyle w:val="ListParagraph"/>
        <w:numPr>
          <w:ilvl w:val="0"/>
          <w:numId w:val="3"/>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Aldrig: 74 %</w:t>
      </w:r>
    </w:p>
    <w:p xmlns:wp14="http://schemas.microsoft.com/office/word/2010/wordml" w:rsidP="23EB4E73" wp14:paraId="75CDB3C6" wp14:textId="6B8741A1">
      <w:pPr>
        <w:pStyle w:val="ListParagraph"/>
        <w:numPr>
          <w:ilvl w:val="0"/>
          <w:numId w:val="3"/>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Sjældent: 13 %</w:t>
      </w:r>
    </w:p>
    <w:p xmlns:wp14="http://schemas.microsoft.com/office/word/2010/wordml" w:rsidP="23EB4E73" wp14:paraId="393F3ED3" wp14:textId="1B403F82">
      <w:pPr>
        <w:pStyle w:val="ListParagraph"/>
        <w:numPr>
          <w:ilvl w:val="0"/>
          <w:numId w:val="3"/>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Ved ikke: 13 %</w:t>
      </w:r>
    </w:p>
    <w:p xmlns:wp14="http://schemas.microsoft.com/office/word/2010/wordml" w:rsidP="23EB4E73" wp14:paraId="1B732612" wp14:textId="5A210007">
      <w:pPr>
        <w:pStyle w:val="ListParagraph"/>
        <w:numPr>
          <w:ilvl w:val="0"/>
          <w:numId w:val="3"/>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Ofte/Altid: 0 %</w:t>
      </w:r>
    </w:p>
    <w:p xmlns:wp14="http://schemas.microsoft.com/office/word/2010/wordml" w:rsidP="23EB4E73" wp14:paraId="2992C0C4" wp14:textId="726D02ED">
      <w:pPr>
        <w:pStyle w:val="ListParagraph"/>
        <w:numPr>
          <w:ilvl w:val="0"/>
          <w:numId w:val="3"/>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Gennemsnit: 4,9 (på en skala fra 1 til 5)</w:t>
      </w:r>
    </w:p>
    <w:p xmlns:wp14="http://schemas.microsoft.com/office/word/2010/wordml" w:rsidP="23EB4E73" wp14:paraId="08804D6E" wp14:textId="57B4650C">
      <w:pPr>
        <w:spacing w:before="240" w:beforeAutospacing="off" w:after="240" w:afterAutospacing="off"/>
      </w:pPr>
      <w:r w:rsidRPr="23EB4E73" w:rsidR="42D6085C">
        <w:rPr>
          <w:rFonts w:ascii="Aptos" w:hAnsi="Aptos" w:eastAsia="Aptos" w:cs="Aptos"/>
          <w:noProof w:val="0"/>
          <w:sz w:val="24"/>
          <w:szCs w:val="24"/>
          <w:lang w:val="da-DK"/>
        </w:rPr>
        <w:t>Dette viser, at ingen elever oplever at blive mobbet ofte eller altid. Mobning vurderes derfor ikke som et aktuelt problem i den generelle elevgruppe.</w:t>
      </w:r>
    </w:p>
    <w:p xmlns:wp14="http://schemas.microsoft.com/office/word/2010/wordml" w:rsidP="23EB4E73" wp14:paraId="60AC9B25" wp14:textId="628C5E40">
      <w:pPr>
        <w:pStyle w:val="Heading3"/>
        <w:spacing w:before="281" w:beforeAutospacing="off" w:after="281" w:afterAutospacing="off"/>
      </w:pPr>
      <w:r w:rsidRPr="23EB4E73" w:rsidR="42D6085C">
        <w:rPr>
          <w:rFonts w:ascii="Aptos" w:hAnsi="Aptos" w:eastAsia="Aptos" w:cs="Aptos"/>
          <w:b w:val="1"/>
          <w:bCs w:val="1"/>
          <w:noProof w:val="0"/>
          <w:sz w:val="28"/>
          <w:szCs w:val="28"/>
          <w:lang w:val="da-DK"/>
        </w:rPr>
        <w:t>Yderligere bemærkninger til spørgeskemaundersøgelsen:</w:t>
      </w:r>
    </w:p>
    <w:p xmlns:wp14="http://schemas.microsoft.com/office/word/2010/wordml" w:rsidP="23EB4E73" wp14:paraId="04B2C641" wp14:textId="7E4905E3">
      <w:pPr>
        <w:spacing w:before="240" w:beforeAutospacing="off" w:after="240" w:afterAutospacing="off"/>
      </w:pPr>
      <w:r w:rsidRPr="23EB4E73" w:rsidR="42D6085C">
        <w:rPr>
          <w:rFonts w:ascii="Aptos" w:hAnsi="Aptos" w:eastAsia="Aptos" w:cs="Aptos"/>
          <w:noProof w:val="0"/>
          <w:sz w:val="24"/>
          <w:szCs w:val="24"/>
          <w:lang w:val="da-DK"/>
        </w:rPr>
        <w:t>De øvrige spørgsmål i undersøgelsen gav heller ikke anledning til umiddelbar bekymring, da svarfordelingerne procentuelt ikke indikerede alarmerende forhold. Alligevel har svarene givet anledning til væsentlige drøftelser i ledelsen, elevrådet, arbejdsmiljøgruppen og trivselsudvalget. På baggrund af disse kvalitative drøftelser er der iværksat en række initiativer og tiltag, der fremgår af handlingsplanen.</w:t>
      </w:r>
    </w:p>
    <w:p xmlns:wp14="http://schemas.microsoft.com/office/word/2010/wordml" w:rsidP="23EB4E73" wp14:paraId="571E47F8" wp14:textId="7CBD2F50">
      <w:pPr>
        <w:spacing w:before="240" w:beforeAutospacing="off" w:after="240" w:afterAutospacing="off"/>
      </w:pPr>
      <w:r w:rsidRPr="23EB4E73" w:rsidR="42D6085C">
        <w:rPr>
          <w:rFonts w:ascii="Aptos" w:hAnsi="Aptos" w:eastAsia="Aptos" w:cs="Aptos"/>
          <w:noProof w:val="0"/>
          <w:sz w:val="24"/>
          <w:szCs w:val="24"/>
          <w:lang w:val="da-DK"/>
        </w:rPr>
        <w:t>Eksempelvis blev det, trods det lave mobningstal, besluttet at forny skolens antimobbestrategi. Dette sker nu i tæt samarbejde med elevrådet, hvilket er en ny praksis.</w:t>
      </w:r>
    </w:p>
    <w:p xmlns:wp14="http://schemas.microsoft.com/office/word/2010/wordml" w:rsidP="23EB4E73" wp14:paraId="7696D30E" wp14:textId="1DB18BA4">
      <w:pPr>
        <w:pStyle w:val="Heading3"/>
        <w:spacing w:before="281" w:beforeAutospacing="off" w:after="281" w:afterAutospacing="off"/>
      </w:pPr>
      <w:r w:rsidRPr="23EB4E73" w:rsidR="42D6085C">
        <w:rPr>
          <w:rFonts w:ascii="Aptos" w:hAnsi="Aptos" w:eastAsia="Aptos" w:cs="Aptos"/>
          <w:b w:val="1"/>
          <w:bCs w:val="1"/>
          <w:noProof w:val="0"/>
          <w:sz w:val="28"/>
          <w:szCs w:val="28"/>
          <w:lang w:val="da-DK"/>
        </w:rPr>
        <w:t>Det samlede resultat:</w:t>
      </w:r>
    </w:p>
    <w:p xmlns:wp14="http://schemas.microsoft.com/office/word/2010/wordml" w:rsidP="23EB4E73" wp14:paraId="6909C2A2" wp14:textId="148B7466">
      <w:pPr>
        <w:spacing w:before="240" w:beforeAutospacing="off" w:after="240" w:afterAutospacing="off"/>
      </w:pPr>
      <w:r w:rsidRPr="23EB4E73" w:rsidR="42D6085C">
        <w:rPr>
          <w:rFonts w:ascii="Aptos" w:hAnsi="Aptos" w:eastAsia="Aptos" w:cs="Aptos"/>
          <w:noProof w:val="0"/>
          <w:sz w:val="24"/>
          <w:szCs w:val="24"/>
          <w:lang w:val="da-DK"/>
        </w:rPr>
        <w:t>Vi har identificeret seks centrale fokusområder med behov for forbedring:</w:t>
      </w:r>
    </w:p>
    <w:p xmlns:wp14="http://schemas.microsoft.com/office/word/2010/wordml" w:rsidP="23EB4E73" wp14:paraId="21D2DD76" wp14:textId="0C5A0EF8">
      <w:pPr>
        <w:pStyle w:val="ListParagraph"/>
        <w:numPr>
          <w:ilvl w:val="0"/>
          <w:numId w:val="4"/>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Klassetrivsel på tværs af klasser</w:t>
      </w:r>
    </w:p>
    <w:p xmlns:wp14="http://schemas.microsoft.com/office/word/2010/wordml" w:rsidP="23EB4E73" wp14:paraId="37606A7E" wp14:textId="062781E4">
      <w:pPr>
        <w:pStyle w:val="ListParagraph"/>
        <w:numPr>
          <w:ilvl w:val="0"/>
          <w:numId w:val="4"/>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Håndtering af mobning og ensomhed</w:t>
      </w:r>
    </w:p>
    <w:p xmlns:wp14="http://schemas.microsoft.com/office/word/2010/wordml" w:rsidP="23EB4E73" wp14:paraId="6D6C872C" wp14:textId="1578D3CE">
      <w:pPr>
        <w:pStyle w:val="ListParagraph"/>
        <w:numPr>
          <w:ilvl w:val="0"/>
          <w:numId w:val="4"/>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Kvaliteten af undervisningen og elevernes mulighed for feedback</w:t>
      </w:r>
    </w:p>
    <w:p xmlns:wp14="http://schemas.microsoft.com/office/word/2010/wordml" w:rsidP="23EB4E73" wp14:paraId="14A075E2" wp14:textId="243EA145">
      <w:pPr>
        <w:pStyle w:val="ListParagraph"/>
        <w:numPr>
          <w:ilvl w:val="0"/>
          <w:numId w:val="4"/>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Fysiske forhold, især toiletforhold</w:t>
      </w:r>
    </w:p>
    <w:p xmlns:wp14="http://schemas.microsoft.com/office/word/2010/wordml" w:rsidP="23EB4E73" wp14:paraId="4734072A" wp14:textId="3A3E07FE">
      <w:pPr>
        <w:pStyle w:val="ListParagraph"/>
        <w:numPr>
          <w:ilvl w:val="0"/>
          <w:numId w:val="4"/>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Tryghed ved at stille spørgsmål i undervisningen</w:t>
      </w:r>
    </w:p>
    <w:p xmlns:wp14="http://schemas.microsoft.com/office/word/2010/wordml" w:rsidP="23EB4E73" wp14:paraId="278D9311" wp14:textId="53797BCB">
      <w:pPr>
        <w:pStyle w:val="ListParagraph"/>
        <w:numPr>
          <w:ilvl w:val="0"/>
          <w:numId w:val="4"/>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Oplevelsen af manglende handlefrihed, især i underskolen</w:t>
      </w:r>
    </w:p>
    <w:p xmlns:wp14="http://schemas.microsoft.com/office/word/2010/wordml" wp14:paraId="23E5B445" wp14:textId="7CD15C18"/>
    <w:p xmlns:wp14="http://schemas.microsoft.com/office/word/2010/wordml" w:rsidP="23EB4E73" wp14:paraId="303A0B95" wp14:textId="099F0826">
      <w:pPr>
        <w:pStyle w:val="Heading2"/>
        <w:spacing w:before="299" w:beforeAutospacing="off" w:after="299" w:afterAutospacing="off"/>
      </w:pPr>
      <w:r w:rsidRPr="23EB4E73" w:rsidR="42D6085C">
        <w:rPr>
          <w:rFonts w:ascii="Aptos" w:hAnsi="Aptos" w:eastAsia="Aptos" w:cs="Aptos"/>
          <w:b w:val="1"/>
          <w:bCs w:val="1"/>
          <w:noProof w:val="0"/>
          <w:sz w:val="36"/>
          <w:szCs w:val="36"/>
          <w:lang w:val="da-DK"/>
        </w:rPr>
        <w:t>FASE 3: Handlingsplan til forbedring af undervisningsmiljøet</w:t>
      </w:r>
    </w:p>
    <w:tbl>
      <w:tblPr>
        <w:tblStyle w:val="TableNormal"/>
        <w:tblW w:w="0" w:type="auto"/>
        <w:tblLayout w:type="fixed"/>
        <w:tblLook w:val="06A0" w:firstRow="1" w:lastRow="0" w:firstColumn="1" w:lastColumn="0" w:noHBand="1" w:noVBand="1"/>
      </w:tblPr>
      <w:tblGrid>
        <w:gridCol w:w="2007"/>
        <w:gridCol w:w="3658"/>
        <w:gridCol w:w="1509"/>
        <w:gridCol w:w="1841"/>
      </w:tblGrid>
      <w:tr w:rsidR="23EB4E73" w:rsidTr="23EB4E73" w14:paraId="17212A51">
        <w:trPr>
          <w:trHeight w:val="300"/>
        </w:trPr>
        <w:tc>
          <w:tcPr>
            <w:tcW w:w="2007" w:type="dxa"/>
            <w:tcMar/>
            <w:vAlign w:val="center"/>
          </w:tcPr>
          <w:p w:rsidR="23EB4E73" w:rsidP="23EB4E73" w:rsidRDefault="23EB4E73" w14:paraId="7AA28CAF" w14:textId="052EFB08">
            <w:pPr>
              <w:spacing w:before="0" w:beforeAutospacing="off" w:after="0" w:afterAutospacing="off"/>
              <w:jc w:val="center"/>
            </w:pPr>
            <w:r w:rsidRPr="23EB4E73" w:rsidR="23EB4E73">
              <w:rPr>
                <w:b w:val="1"/>
                <w:bCs w:val="1"/>
              </w:rPr>
              <w:t>Fokusområde</w:t>
            </w:r>
          </w:p>
        </w:tc>
        <w:tc>
          <w:tcPr>
            <w:tcW w:w="3658" w:type="dxa"/>
            <w:tcMar/>
            <w:vAlign w:val="center"/>
          </w:tcPr>
          <w:p w:rsidR="23EB4E73" w:rsidP="23EB4E73" w:rsidRDefault="23EB4E73" w14:paraId="0BE40ACC" w14:textId="4BC9672F">
            <w:pPr>
              <w:spacing w:before="0" w:beforeAutospacing="off" w:after="0" w:afterAutospacing="off"/>
              <w:jc w:val="center"/>
            </w:pPr>
            <w:r w:rsidRPr="23EB4E73" w:rsidR="23EB4E73">
              <w:rPr>
                <w:b w:val="1"/>
                <w:bCs w:val="1"/>
              </w:rPr>
              <w:t>Tiltag</w:t>
            </w:r>
          </w:p>
        </w:tc>
        <w:tc>
          <w:tcPr>
            <w:tcW w:w="1509" w:type="dxa"/>
            <w:tcMar/>
            <w:vAlign w:val="center"/>
          </w:tcPr>
          <w:p w:rsidR="23EB4E73" w:rsidP="23EB4E73" w:rsidRDefault="23EB4E73" w14:paraId="08DC8C48" w14:textId="78AF67EA">
            <w:pPr>
              <w:spacing w:before="0" w:beforeAutospacing="off" w:after="0" w:afterAutospacing="off"/>
              <w:jc w:val="center"/>
            </w:pPr>
            <w:r w:rsidRPr="23EB4E73" w:rsidR="23EB4E73">
              <w:rPr>
                <w:b w:val="1"/>
                <w:bCs w:val="1"/>
              </w:rPr>
              <w:t>Tidsplan</w:t>
            </w:r>
          </w:p>
        </w:tc>
        <w:tc>
          <w:tcPr>
            <w:tcW w:w="1841" w:type="dxa"/>
            <w:tcMar/>
            <w:vAlign w:val="center"/>
          </w:tcPr>
          <w:p w:rsidR="23EB4E73" w:rsidP="23EB4E73" w:rsidRDefault="23EB4E73" w14:paraId="4BED21F7" w14:textId="55F95590">
            <w:pPr>
              <w:spacing w:before="0" w:beforeAutospacing="off" w:after="0" w:afterAutospacing="off"/>
              <w:jc w:val="center"/>
            </w:pPr>
            <w:r w:rsidRPr="23EB4E73" w:rsidR="23EB4E73">
              <w:rPr>
                <w:b w:val="1"/>
                <w:bCs w:val="1"/>
              </w:rPr>
              <w:t>Ansvarlig</w:t>
            </w:r>
          </w:p>
        </w:tc>
      </w:tr>
      <w:tr w:rsidR="23EB4E73" w:rsidTr="23EB4E73" w14:paraId="6CB31BE4">
        <w:trPr>
          <w:trHeight w:val="300"/>
        </w:trPr>
        <w:tc>
          <w:tcPr>
            <w:tcW w:w="2007" w:type="dxa"/>
            <w:tcMar/>
            <w:vAlign w:val="center"/>
          </w:tcPr>
          <w:p w:rsidR="23EB4E73" w:rsidP="23EB4E73" w:rsidRDefault="23EB4E73" w14:paraId="2569A990" w14:textId="64E8C59D">
            <w:pPr>
              <w:spacing w:before="0" w:beforeAutospacing="off" w:after="0" w:afterAutospacing="off"/>
            </w:pPr>
            <w:r w:rsidR="23EB4E73">
              <w:rPr/>
              <w:t>Klassetrivsel</w:t>
            </w:r>
          </w:p>
        </w:tc>
        <w:tc>
          <w:tcPr>
            <w:tcW w:w="3658" w:type="dxa"/>
            <w:tcMar/>
            <w:vAlign w:val="center"/>
          </w:tcPr>
          <w:p w:rsidR="23EB4E73" w:rsidP="23EB4E73" w:rsidRDefault="23EB4E73" w14:paraId="0CDEDEA8" w14:textId="438ACC5E">
            <w:pPr>
              <w:spacing w:before="0" w:beforeAutospacing="off" w:after="0" w:afterAutospacing="off"/>
            </w:pPr>
            <w:r w:rsidR="23EB4E73">
              <w:rPr/>
              <w:t>Ambassadørprogram, hvor elever støtter hinanden</w:t>
            </w:r>
          </w:p>
        </w:tc>
        <w:tc>
          <w:tcPr>
            <w:tcW w:w="1509" w:type="dxa"/>
            <w:tcMar/>
            <w:vAlign w:val="center"/>
          </w:tcPr>
          <w:p w:rsidR="23EB4E73" w:rsidP="23EB4E73" w:rsidRDefault="23EB4E73" w14:paraId="02D13F14" w14:textId="5C780D95">
            <w:pPr>
              <w:spacing w:before="0" w:beforeAutospacing="off" w:after="0" w:afterAutospacing="off"/>
            </w:pPr>
            <w:r w:rsidR="23EB4E73">
              <w:rPr/>
              <w:t>Maj–sep 2025</w:t>
            </w:r>
          </w:p>
        </w:tc>
        <w:tc>
          <w:tcPr>
            <w:tcW w:w="1841" w:type="dxa"/>
            <w:tcMar/>
            <w:vAlign w:val="center"/>
          </w:tcPr>
          <w:p w:rsidR="23EB4E73" w:rsidP="23EB4E73" w:rsidRDefault="23EB4E73" w14:paraId="3C68441F" w14:textId="6DDD1951">
            <w:pPr>
              <w:spacing w:before="0" w:beforeAutospacing="off" w:after="0" w:afterAutospacing="off"/>
            </w:pPr>
            <w:r w:rsidR="23EB4E73">
              <w:rPr/>
              <w:t>Elevråd</w:t>
            </w:r>
          </w:p>
        </w:tc>
      </w:tr>
      <w:tr w:rsidR="23EB4E73" w:rsidTr="23EB4E73" w14:paraId="0DADD6ED">
        <w:trPr>
          <w:trHeight w:val="300"/>
        </w:trPr>
        <w:tc>
          <w:tcPr>
            <w:tcW w:w="2007" w:type="dxa"/>
            <w:tcMar/>
            <w:vAlign w:val="center"/>
          </w:tcPr>
          <w:p w:rsidR="23EB4E73" w:rsidP="23EB4E73" w:rsidRDefault="23EB4E73" w14:paraId="7F243CC3" w14:textId="00D833DC">
            <w:pPr>
              <w:spacing w:before="0" w:beforeAutospacing="off" w:after="0" w:afterAutospacing="off"/>
            </w:pPr>
            <w:r w:rsidR="23EB4E73">
              <w:rPr/>
              <w:t>Mobning og ensomhed</w:t>
            </w:r>
          </w:p>
        </w:tc>
        <w:tc>
          <w:tcPr>
            <w:tcW w:w="3658" w:type="dxa"/>
            <w:tcMar/>
            <w:vAlign w:val="center"/>
          </w:tcPr>
          <w:p w:rsidR="23EB4E73" w:rsidP="23EB4E73" w:rsidRDefault="23EB4E73" w14:paraId="0DE7B650" w14:textId="2890C2BA">
            <w:pPr>
              <w:spacing w:before="0" w:beforeAutospacing="off" w:after="0" w:afterAutospacing="off"/>
            </w:pPr>
            <w:r w:rsidR="23EB4E73">
              <w:rPr/>
              <w:t>Udvikling af ny antimobbestrategi og trivselsmøder</w:t>
            </w:r>
          </w:p>
        </w:tc>
        <w:tc>
          <w:tcPr>
            <w:tcW w:w="1509" w:type="dxa"/>
            <w:tcMar/>
            <w:vAlign w:val="center"/>
          </w:tcPr>
          <w:p w:rsidR="23EB4E73" w:rsidP="23EB4E73" w:rsidRDefault="23EB4E73" w14:paraId="51F95A9F" w14:textId="4A0DBEF1">
            <w:pPr>
              <w:spacing w:before="0" w:beforeAutospacing="off" w:after="0" w:afterAutospacing="off"/>
            </w:pPr>
            <w:r w:rsidR="23EB4E73">
              <w:rPr/>
              <w:t>Færdig 1. dec 2025</w:t>
            </w:r>
          </w:p>
        </w:tc>
        <w:tc>
          <w:tcPr>
            <w:tcW w:w="1841" w:type="dxa"/>
            <w:tcMar/>
            <w:vAlign w:val="center"/>
          </w:tcPr>
          <w:p w:rsidR="23EB4E73" w:rsidP="23EB4E73" w:rsidRDefault="23EB4E73" w14:paraId="16357C63" w14:textId="08378C89">
            <w:pPr>
              <w:spacing w:before="0" w:beforeAutospacing="off" w:after="0" w:afterAutospacing="off"/>
            </w:pPr>
            <w:r w:rsidR="23EB4E73">
              <w:rPr/>
              <w:t>Skolens ledelse og elevråd</w:t>
            </w:r>
          </w:p>
        </w:tc>
      </w:tr>
      <w:tr w:rsidR="23EB4E73" w:rsidTr="23EB4E73" w14:paraId="631B6A04">
        <w:trPr>
          <w:trHeight w:val="300"/>
        </w:trPr>
        <w:tc>
          <w:tcPr>
            <w:tcW w:w="2007" w:type="dxa"/>
            <w:tcMar/>
            <w:vAlign w:val="center"/>
          </w:tcPr>
          <w:p w:rsidR="23EB4E73" w:rsidP="23EB4E73" w:rsidRDefault="23EB4E73" w14:paraId="58EF8CC3" w14:textId="4DBB386F">
            <w:pPr>
              <w:spacing w:before="0" w:beforeAutospacing="off" w:after="0" w:afterAutospacing="off"/>
            </w:pPr>
            <w:r w:rsidR="23EB4E73">
              <w:rPr/>
              <w:t>Undervisningskvalitet</w:t>
            </w:r>
          </w:p>
        </w:tc>
        <w:tc>
          <w:tcPr>
            <w:tcW w:w="3658" w:type="dxa"/>
            <w:tcMar/>
            <w:vAlign w:val="center"/>
          </w:tcPr>
          <w:p w:rsidR="23EB4E73" w:rsidP="23EB4E73" w:rsidRDefault="23EB4E73" w14:paraId="79B90CFC" w14:textId="33DF624C">
            <w:pPr>
              <w:spacing w:before="0" w:beforeAutospacing="off" w:after="0" w:afterAutospacing="off"/>
            </w:pPr>
            <w:r w:rsidR="23EB4E73">
              <w:rPr/>
              <w:t>Elevvenligt feedbacksystem og tydelig vurderingspraksis</w:t>
            </w:r>
          </w:p>
        </w:tc>
        <w:tc>
          <w:tcPr>
            <w:tcW w:w="1509" w:type="dxa"/>
            <w:tcMar/>
            <w:vAlign w:val="center"/>
          </w:tcPr>
          <w:p w:rsidR="23EB4E73" w:rsidP="23EB4E73" w:rsidRDefault="23EB4E73" w14:paraId="3B9053A4" w14:textId="4C521078">
            <w:pPr>
              <w:spacing w:before="0" w:beforeAutospacing="off" w:after="0" w:afterAutospacing="off"/>
            </w:pPr>
            <w:r w:rsidR="23EB4E73">
              <w:rPr/>
              <w:t>Okt–nov 2025</w:t>
            </w:r>
          </w:p>
        </w:tc>
        <w:tc>
          <w:tcPr>
            <w:tcW w:w="1841" w:type="dxa"/>
            <w:tcMar/>
            <w:vAlign w:val="center"/>
          </w:tcPr>
          <w:p w:rsidR="23EB4E73" w:rsidP="23EB4E73" w:rsidRDefault="23EB4E73" w14:paraId="158153C7" w14:textId="63D232A8">
            <w:pPr>
              <w:spacing w:before="0" w:beforeAutospacing="off" w:after="0" w:afterAutospacing="off"/>
            </w:pPr>
            <w:r w:rsidR="23EB4E73">
              <w:rPr/>
              <w:t>Ledelse i dialog med lærere</w:t>
            </w:r>
          </w:p>
        </w:tc>
      </w:tr>
      <w:tr w:rsidR="23EB4E73" w:rsidTr="23EB4E73" w14:paraId="609C011C">
        <w:trPr>
          <w:trHeight w:val="300"/>
        </w:trPr>
        <w:tc>
          <w:tcPr>
            <w:tcW w:w="2007" w:type="dxa"/>
            <w:tcMar/>
            <w:vAlign w:val="center"/>
          </w:tcPr>
          <w:p w:rsidR="23EB4E73" w:rsidP="23EB4E73" w:rsidRDefault="23EB4E73" w14:paraId="69D61662" w14:textId="3A8202CC">
            <w:pPr>
              <w:spacing w:before="0" w:beforeAutospacing="off" w:after="0" w:afterAutospacing="off"/>
            </w:pPr>
            <w:r w:rsidR="23EB4E73">
              <w:rPr/>
              <w:t>Toiletforhold</w:t>
            </w:r>
          </w:p>
        </w:tc>
        <w:tc>
          <w:tcPr>
            <w:tcW w:w="3658" w:type="dxa"/>
            <w:tcMar/>
            <w:vAlign w:val="center"/>
          </w:tcPr>
          <w:p w:rsidR="23EB4E73" w:rsidP="23EB4E73" w:rsidRDefault="23EB4E73" w14:paraId="412F2B85" w14:textId="2460C7C5">
            <w:pPr>
              <w:spacing w:before="0" w:beforeAutospacing="off" w:after="0" w:afterAutospacing="off"/>
            </w:pPr>
            <w:r w:rsidR="23EB4E73">
              <w:rPr/>
              <w:t>Gennemgang og forbedringsplan</w:t>
            </w:r>
          </w:p>
        </w:tc>
        <w:tc>
          <w:tcPr>
            <w:tcW w:w="1509" w:type="dxa"/>
            <w:tcMar/>
            <w:vAlign w:val="center"/>
          </w:tcPr>
          <w:p w:rsidR="23EB4E73" w:rsidP="23EB4E73" w:rsidRDefault="23EB4E73" w14:paraId="7CB67F14" w14:textId="76A86A9E">
            <w:pPr>
              <w:spacing w:before="0" w:beforeAutospacing="off" w:after="0" w:afterAutospacing="off"/>
            </w:pPr>
            <w:r w:rsidR="23EB4E73">
              <w:rPr/>
              <w:t>Før sommerferien 2025</w:t>
            </w:r>
          </w:p>
        </w:tc>
        <w:tc>
          <w:tcPr>
            <w:tcW w:w="1841" w:type="dxa"/>
            <w:tcMar/>
            <w:vAlign w:val="center"/>
          </w:tcPr>
          <w:p w:rsidR="23EB4E73" w:rsidP="23EB4E73" w:rsidRDefault="23EB4E73" w14:paraId="67F87FB7" w14:textId="7383FD7E">
            <w:pPr>
              <w:spacing w:before="0" w:beforeAutospacing="off" w:after="0" w:afterAutospacing="off"/>
            </w:pPr>
            <w:r w:rsidR="23EB4E73">
              <w:rPr/>
              <w:t>AMR og elevråd</w:t>
            </w:r>
          </w:p>
        </w:tc>
      </w:tr>
      <w:tr w:rsidR="23EB4E73" w:rsidTr="23EB4E73" w14:paraId="11C38725">
        <w:trPr>
          <w:trHeight w:val="300"/>
        </w:trPr>
        <w:tc>
          <w:tcPr>
            <w:tcW w:w="2007" w:type="dxa"/>
            <w:tcMar/>
            <w:vAlign w:val="center"/>
          </w:tcPr>
          <w:p w:rsidR="23EB4E73" w:rsidP="23EB4E73" w:rsidRDefault="23EB4E73" w14:paraId="1BE4323F" w14:textId="5DF9FBB1">
            <w:pPr>
              <w:spacing w:before="0" w:beforeAutospacing="off" w:after="0" w:afterAutospacing="off"/>
            </w:pPr>
            <w:r w:rsidR="23EB4E73">
              <w:rPr/>
              <w:t>Tryghed ved at stille spørgsmål</w:t>
            </w:r>
          </w:p>
        </w:tc>
        <w:tc>
          <w:tcPr>
            <w:tcW w:w="3658" w:type="dxa"/>
            <w:tcMar/>
            <w:vAlign w:val="center"/>
          </w:tcPr>
          <w:p w:rsidR="23EB4E73" w:rsidP="23EB4E73" w:rsidRDefault="23EB4E73" w14:paraId="77CA10A4" w14:textId="4760191D">
            <w:pPr>
              <w:spacing w:before="0" w:beforeAutospacing="off" w:after="0" w:afterAutospacing="off"/>
            </w:pPr>
            <w:r w:rsidR="23EB4E73">
              <w:rPr/>
              <w:t>Drøftelse blandt lærere og handleplan</w:t>
            </w:r>
          </w:p>
        </w:tc>
        <w:tc>
          <w:tcPr>
            <w:tcW w:w="1509" w:type="dxa"/>
            <w:tcMar/>
            <w:vAlign w:val="center"/>
          </w:tcPr>
          <w:p w:rsidR="23EB4E73" w:rsidP="23EB4E73" w:rsidRDefault="23EB4E73" w14:paraId="59CCC562" w14:textId="4779CA67">
            <w:pPr>
              <w:spacing w:before="0" w:beforeAutospacing="off" w:after="0" w:afterAutospacing="off"/>
            </w:pPr>
            <w:r w:rsidR="23EB4E73">
              <w:rPr/>
              <w:t>Nov 2025</w:t>
            </w:r>
          </w:p>
        </w:tc>
        <w:tc>
          <w:tcPr>
            <w:tcW w:w="1841" w:type="dxa"/>
            <w:tcMar/>
            <w:vAlign w:val="center"/>
          </w:tcPr>
          <w:p w:rsidR="23EB4E73" w:rsidP="23EB4E73" w:rsidRDefault="23EB4E73" w14:paraId="43CEB2FF" w14:textId="5A3BB510">
            <w:pPr>
              <w:spacing w:before="0" w:beforeAutospacing="off" w:after="0" w:afterAutospacing="off"/>
            </w:pPr>
            <w:r w:rsidR="23EB4E73">
              <w:rPr/>
              <w:t>Elevråd og lærere</w:t>
            </w:r>
          </w:p>
        </w:tc>
      </w:tr>
      <w:tr w:rsidR="23EB4E73" w:rsidTr="23EB4E73" w14:paraId="0CB1CDFC">
        <w:trPr>
          <w:trHeight w:val="300"/>
        </w:trPr>
        <w:tc>
          <w:tcPr>
            <w:tcW w:w="2007" w:type="dxa"/>
            <w:tcMar/>
            <w:vAlign w:val="center"/>
          </w:tcPr>
          <w:p w:rsidR="23EB4E73" w:rsidP="23EB4E73" w:rsidRDefault="23EB4E73" w14:paraId="6BE11319" w14:textId="7DD69D6B">
            <w:pPr>
              <w:spacing w:before="0" w:beforeAutospacing="off" w:after="0" w:afterAutospacing="off"/>
            </w:pPr>
            <w:r w:rsidR="23EB4E73">
              <w:rPr/>
              <w:t>Handlefrihed i undervisningen</w:t>
            </w:r>
          </w:p>
        </w:tc>
        <w:tc>
          <w:tcPr>
            <w:tcW w:w="3658" w:type="dxa"/>
            <w:tcMar/>
            <w:vAlign w:val="center"/>
          </w:tcPr>
          <w:p w:rsidR="23EB4E73" w:rsidP="23EB4E73" w:rsidRDefault="23EB4E73" w14:paraId="0FB01859" w14:textId="67702CAD">
            <w:pPr>
              <w:spacing w:before="0" w:beforeAutospacing="off" w:after="0" w:afterAutospacing="off"/>
            </w:pPr>
            <w:r w:rsidR="23EB4E73">
              <w:rPr/>
              <w:t>Observation og interviews i underskolen</w:t>
            </w:r>
          </w:p>
        </w:tc>
        <w:tc>
          <w:tcPr>
            <w:tcW w:w="1509" w:type="dxa"/>
            <w:tcMar/>
            <w:vAlign w:val="center"/>
          </w:tcPr>
          <w:p w:rsidR="23EB4E73" w:rsidP="23EB4E73" w:rsidRDefault="23EB4E73" w14:paraId="22EBDB06" w14:textId="3A3BA462">
            <w:pPr>
              <w:spacing w:before="0" w:beforeAutospacing="off" w:after="0" w:afterAutospacing="off"/>
            </w:pPr>
            <w:r w:rsidR="23EB4E73">
              <w:rPr/>
              <w:t>Senest 1. sep 2025</w:t>
            </w:r>
          </w:p>
        </w:tc>
        <w:tc>
          <w:tcPr>
            <w:tcW w:w="1841" w:type="dxa"/>
            <w:tcMar/>
            <w:vAlign w:val="center"/>
          </w:tcPr>
          <w:p w:rsidR="23EB4E73" w:rsidP="23EB4E73" w:rsidRDefault="23EB4E73" w14:paraId="6CC6FCA4" w14:textId="264C6805">
            <w:pPr>
              <w:spacing w:before="0" w:beforeAutospacing="off" w:after="0" w:afterAutospacing="off"/>
            </w:pPr>
            <w:r w:rsidR="23EB4E73">
              <w:rPr/>
              <w:t>Trivselsudvalg og skoleleder</w:t>
            </w:r>
          </w:p>
        </w:tc>
      </w:tr>
    </w:tbl>
    <w:p xmlns:wp14="http://schemas.microsoft.com/office/word/2010/wordml" wp14:paraId="51521E19" wp14:textId="7277180A"/>
    <w:p xmlns:wp14="http://schemas.microsoft.com/office/word/2010/wordml" w:rsidP="23EB4E73" wp14:paraId="606A216F" wp14:textId="713813E6">
      <w:pPr>
        <w:pStyle w:val="Heading2"/>
        <w:spacing w:before="299" w:beforeAutospacing="off" w:after="299" w:afterAutospacing="off"/>
      </w:pPr>
      <w:r w:rsidRPr="23EB4E73" w:rsidR="42D6085C">
        <w:rPr>
          <w:rFonts w:ascii="Aptos" w:hAnsi="Aptos" w:eastAsia="Aptos" w:cs="Aptos"/>
          <w:b w:val="1"/>
          <w:bCs w:val="1"/>
          <w:noProof w:val="0"/>
          <w:sz w:val="36"/>
          <w:szCs w:val="36"/>
          <w:lang w:val="da-DK"/>
        </w:rPr>
        <w:t>FASE 4: Retningslinjer for opfølgning</w:t>
      </w:r>
    </w:p>
    <w:p xmlns:wp14="http://schemas.microsoft.com/office/word/2010/wordml" w:rsidP="23EB4E73" wp14:paraId="124A0DC9" wp14:textId="7B0916FF">
      <w:pPr>
        <w:spacing w:before="240" w:beforeAutospacing="off" w:after="240" w:afterAutospacing="off"/>
      </w:pPr>
      <w:r w:rsidRPr="23EB4E73" w:rsidR="42D6085C">
        <w:rPr>
          <w:rFonts w:ascii="Aptos" w:hAnsi="Aptos" w:eastAsia="Aptos" w:cs="Aptos"/>
          <w:noProof w:val="0"/>
          <w:sz w:val="24"/>
          <w:szCs w:val="24"/>
          <w:lang w:val="da-DK"/>
        </w:rPr>
        <w:t>Opfølgning sker gennem følgende kanaler:</w:t>
      </w:r>
    </w:p>
    <w:p xmlns:wp14="http://schemas.microsoft.com/office/word/2010/wordml" w:rsidP="23EB4E73" wp14:paraId="0FC1E381" wp14:textId="6BD75719">
      <w:pPr>
        <w:pStyle w:val="ListParagraph"/>
        <w:numPr>
          <w:ilvl w:val="0"/>
          <w:numId w:val="5"/>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Elevrådsmøder i oktober og november 2025</w:t>
      </w:r>
    </w:p>
    <w:p xmlns:wp14="http://schemas.microsoft.com/office/word/2010/wordml" w:rsidP="23EB4E73" wp14:paraId="1E819B3B" wp14:textId="76920616">
      <w:pPr>
        <w:pStyle w:val="ListParagraph"/>
        <w:numPr>
          <w:ilvl w:val="0"/>
          <w:numId w:val="5"/>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Pædagogisk dag i efteråret 2025</w:t>
      </w:r>
    </w:p>
    <w:p xmlns:wp14="http://schemas.microsoft.com/office/word/2010/wordml" w:rsidP="23EB4E73" wp14:paraId="0634FA8B" wp14:textId="44D6F210">
      <w:pPr>
        <w:pStyle w:val="ListParagraph"/>
        <w:numPr>
          <w:ilvl w:val="0"/>
          <w:numId w:val="5"/>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Statusdrøftelser i ledelsen</w:t>
      </w:r>
    </w:p>
    <w:p xmlns:wp14="http://schemas.microsoft.com/office/word/2010/wordml" w:rsidP="23EB4E73" wp14:paraId="3F4AAF60" wp14:textId="523DBECB">
      <w:pPr>
        <w:pStyle w:val="ListParagraph"/>
        <w:numPr>
          <w:ilvl w:val="0"/>
          <w:numId w:val="5"/>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Evaluering og eventuel justering af antimobbestrategien senest ved årets udgang</w:t>
      </w:r>
    </w:p>
    <w:p xmlns:wp14="http://schemas.microsoft.com/office/word/2010/wordml" w:rsidP="23EB4E73" wp14:paraId="70BC570C" wp14:textId="2E881214">
      <w:pPr>
        <w:pStyle w:val="ListParagraph"/>
        <w:numPr>
          <w:ilvl w:val="0"/>
          <w:numId w:val="5"/>
        </w:numPr>
        <w:spacing w:before="240" w:beforeAutospacing="off" w:after="240" w:afterAutospacing="off"/>
        <w:rPr>
          <w:rFonts w:ascii="Aptos" w:hAnsi="Aptos" w:eastAsia="Aptos" w:cs="Aptos"/>
          <w:noProof w:val="0"/>
          <w:sz w:val="24"/>
          <w:szCs w:val="24"/>
          <w:lang w:val="da-DK"/>
        </w:rPr>
      </w:pPr>
      <w:r w:rsidRPr="23EB4E73" w:rsidR="42D6085C">
        <w:rPr>
          <w:rFonts w:ascii="Aptos" w:hAnsi="Aptos" w:eastAsia="Aptos" w:cs="Aptos"/>
          <w:noProof w:val="0"/>
          <w:sz w:val="24"/>
          <w:szCs w:val="24"/>
          <w:lang w:val="da-DK"/>
        </w:rPr>
        <w:t>Løbende inddragelse af elever og lærere i arbejdet med trivsel</w:t>
      </w:r>
    </w:p>
    <w:p xmlns:wp14="http://schemas.microsoft.com/office/word/2010/wordml" wp14:paraId="06CB1A96" wp14:textId="61218493"/>
    <w:p xmlns:wp14="http://schemas.microsoft.com/office/word/2010/wordml" w:rsidP="23EB4E73" wp14:paraId="123B2CD5" wp14:textId="0F8679CA">
      <w:pPr>
        <w:pStyle w:val="Heading2"/>
        <w:spacing w:before="299" w:beforeAutospacing="off" w:after="299" w:afterAutospacing="off"/>
      </w:pPr>
      <w:r w:rsidRPr="23EB4E73" w:rsidR="42D6085C">
        <w:rPr>
          <w:rFonts w:ascii="Aptos" w:hAnsi="Aptos" w:eastAsia="Aptos" w:cs="Aptos"/>
          <w:b w:val="1"/>
          <w:bCs w:val="1"/>
          <w:noProof w:val="0"/>
          <w:sz w:val="36"/>
          <w:szCs w:val="36"/>
          <w:lang w:val="da-DK"/>
        </w:rPr>
        <w:t>Samlet analyse</w:t>
      </w:r>
    </w:p>
    <w:p xmlns:wp14="http://schemas.microsoft.com/office/word/2010/wordml" w:rsidP="23EB4E73" wp14:paraId="1CB4BAFE" wp14:textId="46B0994E">
      <w:pPr>
        <w:spacing w:before="240" w:beforeAutospacing="off" w:after="240" w:afterAutospacing="off"/>
      </w:pPr>
      <w:r w:rsidRPr="23EB4E73" w:rsidR="42D6085C">
        <w:rPr>
          <w:rFonts w:ascii="Aptos" w:hAnsi="Aptos" w:eastAsia="Aptos" w:cs="Aptos"/>
          <w:noProof w:val="0"/>
          <w:sz w:val="24"/>
          <w:szCs w:val="24"/>
          <w:lang w:val="da-DK"/>
        </w:rPr>
        <w:t>Undervisningsmiljøvurderingen viser et generelt billede af en skole med høj trivsel og få akutte problemer. Der er ingen elever, som rapporterer, at de ofte eller altid bliver mobbet, og de fleste svar fordeler sig på de positive skalaer. Det betyder dog ikke, at vi som skole kan læne os tilbage. Undersøgelsen har, især i de kvalitative drøftelser, åbnet for en række vigtige temaer, som vi har valgt at arbejde videre med.</w:t>
      </w:r>
    </w:p>
    <w:p xmlns:wp14="http://schemas.microsoft.com/office/word/2010/wordml" w:rsidP="23EB4E73" wp14:paraId="2CA8351C" wp14:textId="0BF6DDF0">
      <w:pPr>
        <w:spacing w:before="240" w:beforeAutospacing="off" w:after="240" w:afterAutospacing="off"/>
      </w:pPr>
      <w:r w:rsidRPr="23EB4E73" w:rsidR="42D6085C">
        <w:rPr>
          <w:rFonts w:ascii="Aptos" w:hAnsi="Aptos" w:eastAsia="Aptos" w:cs="Aptos"/>
          <w:noProof w:val="0"/>
          <w:sz w:val="24"/>
          <w:szCs w:val="24"/>
          <w:lang w:val="da-DK"/>
        </w:rPr>
        <w:t xml:space="preserve">Særligt </w:t>
      </w:r>
      <w:r w:rsidRPr="23EB4E73" w:rsidR="357CAB01">
        <w:rPr>
          <w:rFonts w:ascii="Aptos" w:hAnsi="Aptos" w:eastAsia="Aptos" w:cs="Aptos"/>
          <w:noProof w:val="0"/>
          <w:sz w:val="24"/>
          <w:szCs w:val="24"/>
          <w:lang w:val="da-DK"/>
        </w:rPr>
        <w:t xml:space="preserve">bemærkes </w:t>
      </w:r>
      <w:r w:rsidRPr="23EB4E73" w:rsidR="42D6085C">
        <w:rPr>
          <w:rFonts w:ascii="Aptos" w:hAnsi="Aptos" w:eastAsia="Aptos" w:cs="Aptos"/>
          <w:noProof w:val="0"/>
          <w:sz w:val="24"/>
          <w:szCs w:val="24"/>
          <w:lang w:val="da-DK"/>
        </w:rPr>
        <w:t xml:space="preserve">det, at vi inddrager elevrådet i arbejdet med en ny </w:t>
      </w:r>
      <w:r w:rsidRPr="23EB4E73" w:rsidR="42D6085C">
        <w:rPr>
          <w:rFonts w:ascii="Aptos" w:hAnsi="Aptos" w:eastAsia="Aptos" w:cs="Aptos"/>
          <w:noProof w:val="0"/>
          <w:sz w:val="24"/>
          <w:szCs w:val="24"/>
          <w:lang w:val="da-DK"/>
        </w:rPr>
        <w:t>antimobbestrate</w:t>
      </w:r>
      <w:r w:rsidRPr="23EB4E73" w:rsidR="42D6085C">
        <w:rPr>
          <w:rFonts w:ascii="Aptos" w:hAnsi="Aptos" w:eastAsia="Aptos" w:cs="Aptos"/>
          <w:noProof w:val="0"/>
          <w:sz w:val="24"/>
          <w:szCs w:val="24"/>
          <w:lang w:val="da-DK"/>
        </w:rPr>
        <w:t>gi</w:t>
      </w:r>
      <w:r w:rsidRPr="23EB4E73" w:rsidR="42D6085C">
        <w:rPr>
          <w:rFonts w:ascii="Aptos" w:hAnsi="Aptos" w:eastAsia="Aptos" w:cs="Aptos"/>
          <w:noProof w:val="0"/>
          <w:sz w:val="24"/>
          <w:szCs w:val="24"/>
          <w:lang w:val="da-DK"/>
        </w:rPr>
        <w:t xml:space="preserve">. Det viser et </w:t>
      </w:r>
      <w:r w:rsidRPr="23EB4E73" w:rsidR="42D6085C">
        <w:rPr>
          <w:rFonts w:ascii="Aptos" w:hAnsi="Aptos" w:eastAsia="Aptos" w:cs="Aptos"/>
          <w:noProof w:val="0"/>
          <w:sz w:val="24"/>
          <w:szCs w:val="24"/>
          <w:lang w:val="da-DK"/>
        </w:rPr>
        <w:t>styrket fokus på elevdemokrati og medansvar for skolens sociale miljø. De seks indsatsområder i handlingsplanen er udtryk for vores ambition om løbende udvikling, selv dér hvor problemerne ikke råber højt, men hvor små justeringer kan skabe stor værdi for både undervisning og fællesskab.</w:t>
      </w:r>
    </w:p>
    <w:p xmlns:wp14="http://schemas.microsoft.com/office/word/2010/wordml" w:rsidP="23EB4E73" wp14:paraId="447C626C" wp14:textId="56F35BC5">
      <w:pPr>
        <w:spacing w:before="240" w:beforeAutospacing="off" w:after="240" w:afterAutospacing="off"/>
      </w:pPr>
      <w:r w:rsidRPr="23EB4E73" w:rsidR="42D6085C">
        <w:rPr>
          <w:rFonts w:ascii="Aptos" w:hAnsi="Aptos" w:eastAsia="Aptos" w:cs="Aptos"/>
          <w:b w:val="1"/>
          <w:bCs w:val="1"/>
          <w:noProof w:val="0"/>
          <w:sz w:val="24"/>
          <w:szCs w:val="24"/>
          <w:lang w:val="da-DK"/>
        </w:rPr>
        <w:t>Jesper Betak Lund</w:t>
      </w:r>
      <w:r>
        <w:br/>
      </w:r>
      <w:r w:rsidRPr="23EB4E73" w:rsidR="42D6085C">
        <w:rPr>
          <w:rFonts w:ascii="Aptos" w:hAnsi="Aptos" w:eastAsia="Aptos" w:cs="Aptos"/>
          <w:noProof w:val="0"/>
          <w:sz w:val="24"/>
          <w:szCs w:val="24"/>
          <w:lang w:val="da-DK"/>
        </w:rPr>
        <w:t xml:space="preserve"> Skoleleder</w:t>
      </w:r>
      <w:r>
        <w:br/>
      </w:r>
      <w:r w:rsidRPr="23EB4E73" w:rsidR="42D6085C">
        <w:rPr>
          <w:rFonts w:ascii="Aptos" w:hAnsi="Aptos" w:eastAsia="Aptos" w:cs="Aptos"/>
          <w:noProof w:val="0"/>
          <w:sz w:val="24"/>
          <w:szCs w:val="24"/>
          <w:lang w:val="da-DK"/>
        </w:rPr>
        <w:t xml:space="preserve"> Rudolf Steiner-skolen i Vordingborg</w:t>
      </w:r>
    </w:p>
    <w:p xmlns:wp14="http://schemas.microsoft.com/office/word/2010/wordml" w:rsidP="23EB4E73" wp14:paraId="04B9D6E0" wp14:textId="33587C11">
      <w:pPr>
        <w:spacing w:before="240" w:beforeAutospacing="off" w:after="240" w:afterAutospacing="off"/>
      </w:pPr>
      <w:r w:rsidRPr="23EB4E73" w:rsidR="42D6085C">
        <w:rPr>
          <w:rFonts w:ascii="Aptos" w:hAnsi="Aptos" w:eastAsia="Aptos" w:cs="Aptos"/>
          <w:i w:val="1"/>
          <w:iCs w:val="1"/>
          <w:noProof w:val="0"/>
          <w:sz w:val="24"/>
          <w:szCs w:val="24"/>
          <w:lang w:val="da-DK"/>
        </w:rPr>
        <w:t>Udarbejdet i samarbejde med trivselsudvalget (Ester og Barbara) og skolens AMR</w:t>
      </w:r>
    </w:p>
    <w:p xmlns:wp14="http://schemas.microsoft.com/office/word/2010/wordml" wp14:paraId="205A6F2F" wp14:textId="6F40253E"/>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683ce8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1aca6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e78a8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6a92b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603dd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559ABE"/>
    <w:rsid w:val="00D3898E"/>
    <w:rsid w:val="0D5B0657"/>
    <w:rsid w:val="14C0874C"/>
    <w:rsid w:val="1F559ABE"/>
    <w:rsid w:val="23EB4E73"/>
    <w:rsid w:val="2644AA5A"/>
    <w:rsid w:val="27A7F4BE"/>
    <w:rsid w:val="32ECA49A"/>
    <w:rsid w:val="357CAB01"/>
    <w:rsid w:val="42D6085C"/>
    <w:rsid w:val="4B78C545"/>
    <w:rsid w:val="6E7131E8"/>
    <w:rsid w:val="779A89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9ABE"/>
  <w15:chartTrackingRefBased/>
  <w15:docId w15:val="{6A9C2B38-9091-4556-9D8C-359570508C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3EB4E73"/>
    <w:pPr>
      <w:spacing/>
      <w:ind w:left="720"/>
      <w:contextualSpacing/>
    </w:pPr>
  </w:style>
  <w:style w:type="paragraph" w:styleId="Heading2">
    <w:uiPriority w:val="9"/>
    <w:name w:val="heading 2"/>
    <w:basedOn w:val="Normal"/>
    <w:next w:val="Normal"/>
    <w:unhideWhenUsed/>
    <w:qFormat/>
    <w:rsid w:val="23EB4E73"/>
    <w:rPr>
      <w:rFonts w:ascii="Aptos Display" w:hAnsi="Aptos Display" w:eastAsia="Aptos Display" w:cs="" w:asciiTheme="majorAscii" w:hAnsiTheme="majorAscii" w:eastAsiaTheme="minorAscii" w:cstheme="majorEastAsia"/>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23EB4E73"/>
    <w:rPr>
      <w:rFonts w:eastAsia="Aptos Display" w:cs="" w:eastAsiaTheme="minorAscii" w:cstheme="majorEastAsia"/>
      <w:color w:val="0F4761" w:themeColor="accent1" w:themeTint="FF" w:themeShade="BF"/>
      <w:sz w:val="28"/>
      <w:szCs w:val="28"/>
    </w:rPr>
    <w:pPr>
      <w:keepNext w:val="1"/>
      <w:keepLines w:val="1"/>
      <w:spacing w:before="160" w:after="80"/>
      <w:outlineLvl w:val="2"/>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1cbf94d913044f2" /><Relationship Type="http://schemas.openxmlformats.org/officeDocument/2006/relationships/image" Target="/media/image.png" Id="rId153798984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2025-05-28T11:54:03.5362348Z</dcterms:created>
  <dcterms:modified xsi:type="dcterms:W3CDTF">2025-05-28T12:34:15.8773673Z</dcterms:modified>
  <dc:creator>Jesper Betak Lund</dc:creator>
  <lastModifiedBy>Charlotte Frank Pedersen</lastModifiedBy>
</coreProperties>
</file>